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BBA5F0" w14:textId="097D1CDE" w:rsidR="003B53F0" w:rsidRPr="0094597C" w:rsidRDefault="00F01ECA" w:rsidP="00F01ECA">
      <w:pPr>
        <w:jc w:val="center"/>
        <w:rPr>
          <w:rFonts w:ascii="Calibri" w:hAnsi="Calibri"/>
          <w:b/>
          <w:sz w:val="28"/>
        </w:rPr>
      </w:pPr>
      <w:r w:rsidRPr="0094597C">
        <w:rPr>
          <w:rFonts w:ascii="Calibri" w:hAnsi="Calibri"/>
          <w:b/>
          <w:sz w:val="28"/>
        </w:rPr>
        <w:t>Engineering Design Process Rubric</w:t>
      </w:r>
    </w:p>
    <w:tbl>
      <w:tblPr>
        <w:tblW w:w="9810" w:type="dxa"/>
        <w:tblInd w:w="-635" w:type="dxa"/>
        <w:tblBorders>
          <w:top w:val="single" w:sz="4" w:space="0" w:color="BDD7EE"/>
          <w:left w:val="single" w:sz="4" w:space="0" w:color="BDD7EE"/>
          <w:bottom w:val="single" w:sz="4" w:space="0" w:color="BDD7EE"/>
          <w:right w:val="single" w:sz="4" w:space="0" w:color="BDD7EE"/>
          <w:insideH w:val="single" w:sz="4" w:space="0" w:color="BDD7EE"/>
          <w:insideV w:val="single" w:sz="4" w:space="0" w:color="BDD7EE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2080"/>
        <w:gridCol w:w="1745"/>
        <w:gridCol w:w="1828"/>
        <w:gridCol w:w="2447"/>
      </w:tblGrid>
      <w:tr w:rsidR="00F01ECA" w:rsidRPr="0094597C" w14:paraId="763B3D47" w14:textId="77777777" w:rsidTr="00576136">
        <w:tc>
          <w:tcPr>
            <w:tcW w:w="1710" w:type="dxa"/>
          </w:tcPr>
          <w:p w14:paraId="1A3A5283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</w:tcPr>
          <w:p w14:paraId="4A7C1AF2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b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b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45" w:type="dxa"/>
          </w:tcPr>
          <w:p w14:paraId="162287F7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b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b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828" w:type="dxa"/>
          </w:tcPr>
          <w:p w14:paraId="45C6BE3C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b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b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2447" w:type="dxa"/>
          </w:tcPr>
          <w:p w14:paraId="747CE3C7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b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b/>
                <w:color w:val="000000"/>
                <w:sz w:val="20"/>
                <w:szCs w:val="20"/>
              </w:rPr>
              <w:t xml:space="preserve">4 </w:t>
            </w:r>
          </w:p>
        </w:tc>
      </w:tr>
      <w:tr w:rsidR="00F01ECA" w:rsidRPr="0094597C" w14:paraId="6EB9E3D6" w14:textId="77777777" w:rsidTr="00576136">
        <w:tc>
          <w:tcPr>
            <w:tcW w:w="1710" w:type="dxa"/>
          </w:tcPr>
          <w:p w14:paraId="59AAD3E3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b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b/>
                <w:color w:val="000000"/>
                <w:sz w:val="20"/>
                <w:szCs w:val="20"/>
              </w:rPr>
              <w:t xml:space="preserve">Design includes a polygon (s) </w:t>
            </w:r>
          </w:p>
        </w:tc>
        <w:tc>
          <w:tcPr>
            <w:tcW w:w="2080" w:type="dxa"/>
          </w:tcPr>
          <w:p w14:paraId="098F987D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color w:val="000000"/>
                <w:sz w:val="20"/>
                <w:szCs w:val="20"/>
              </w:rPr>
              <w:t>The design includes one polygo</w:t>
            </w:r>
            <w:bookmarkStart w:id="0" w:name="_GoBack"/>
            <w:bookmarkEnd w:id="0"/>
            <w:r w:rsidRPr="0094597C">
              <w:rPr>
                <w:rFonts w:ascii="Calibri" w:eastAsia="Arial" w:hAnsi="Calibri" w:cs="Arial"/>
                <w:color w:val="000000"/>
                <w:sz w:val="20"/>
                <w:szCs w:val="20"/>
              </w:rPr>
              <w:t xml:space="preserve">n. </w:t>
            </w:r>
          </w:p>
        </w:tc>
        <w:tc>
          <w:tcPr>
            <w:tcW w:w="1745" w:type="dxa"/>
          </w:tcPr>
          <w:p w14:paraId="64D9B1E6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color w:val="000000"/>
                <w:sz w:val="20"/>
                <w:szCs w:val="20"/>
              </w:rPr>
              <w:t xml:space="preserve">The design includes the construction of at least one polygon and a rationale for choosing that particular polygon(s). </w:t>
            </w:r>
          </w:p>
        </w:tc>
        <w:tc>
          <w:tcPr>
            <w:tcW w:w="1828" w:type="dxa"/>
          </w:tcPr>
          <w:p w14:paraId="0E8AB121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color w:val="000000"/>
                <w:sz w:val="20"/>
                <w:szCs w:val="20"/>
              </w:rPr>
              <w:t xml:space="preserve">The design includes the construction of at least one polygon and a rationale for choosing that particular polygon(s) and a reflection as to how the stick could be redesigned / improved to include other polygons. </w:t>
            </w:r>
          </w:p>
        </w:tc>
        <w:tc>
          <w:tcPr>
            <w:tcW w:w="2447" w:type="dxa"/>
          </w:tcPr>
          <w:p w14:paraId="79B9FA07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color w:val="000000"/>
                <w:sz w:val="20"/>
                <w:szCs w:val="20"/>
              </w:rPr>
              <w:t xml:space="preserve">The design includes the construction of at least two polygons and a rationale for choosing those particular polygon(s) and a reflection as to how the stick could be redesigned / improved. </w:t>
            </w:r>
          </w:p>
        </w:tc>
      </w:tr>
      <w:tr w:rsidR="00F01ECA" w:rsidRPr="0094597C" w14:paraId="72066DE0" w14:textId="77777777" w:rsidTr="00576136">
        <w:tc>
          <w:tcPr>
            <w:tcW w:w="1710" w:type="dxa"/>
          </w:tcPr>
          <w:p w14:paraId="6C668E56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b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b/>
                <w:color w:val="000000"/>
                <w:sz w:val="20"/>
                <w:szCs w:val="20"/>
              </w:rPr>
              <w:t xml:space="preserve">Tests were correctly administered </w:t>
            </w:r>
          </w:p>
        </w:tc>
        <w:tc>
          <w:tcPr>
            <w:tcW w:w="2080" w:type="dxa"/>
          </w:tcPr>
          <w:p w14:paraId="356F745A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color w:val="000000"/>
                <w:sz w:val="20"/>
                <w:szCs w:val="20"/>
              </w:rPr>
              <w:t xml:space="preserve">One of the tests were administered, but not administered correctly. </w:t>
            </w:r>
          </w:p>
        </w:tc>
        <w:tc>
          <w:tcPr>
            <w:tcW w:w="1745" w:type="dxa"/>
          </w:tcPr>
          <w:p w14:paraId="0FCF64F5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color w:val="000000"/>
                <w:sz w:val="20"/>
                <w:szCs w:val="20"/>
              </w:rPr>
              <w:t xml:space="preserve">Both of the two tests were administered. One was administered correctly. </w:t>
            </w:r>
          </w:p>
        </w:tc>
        <w:tc>
          <w:tcPr>
            <w:tcW w:w="1828" w:type="dxa"/>
          </w:tcPr>
          <w:p w14:paraId="2260D0B0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color w:val="000000"/>
                <w:sz w:val="20"/>
                <w:szCs w:val="20"/>
              </w:rPr>
              <w:t xml:space="preserve">Both of the tests were administered correctly and the data was recorded. </w:t>
            </w:r>
          </w:p>
        </w:tc>
        <w:tc>
          <w:tcPr>
            <w:tcW w:w="2447" w:type="dxa"/>
          </w:tcPr>
          <w:p w14:paraId="7732C6ED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color w:val="000000"/>
                <w:sz w:val="20"/>
                <w:szCs w:val="20"/>
              </w:rPr>
              <w:t xml:space="preserve">Both tests were administered correctly, data was accurately recorded, and the tests were documented using pictures, etc. </w:t>
            </w:r>
          </w:p>
        </w:tc>
      </w:tr>
      <w:tr w:rsidR="00F01ECA" w:rsidRPr="0094597C" w14:paraId="51018335" w14:textId="77777777" w:rsidTr="00576136">
        <w:tc>
          <w:tcPr>
            <w:tcW w:w="1710" w:type="dxa"/>
          </w:tcPr>
          <w:p w14:paraId="7BB22D45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b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b/>
                <w:color w:val="000000"/>
                <w:sz w:val="20"/>
                <w:szCs w:val="20"/>
              </w:rPr>
              <w:t xml:space="preserve">Scatterplots </w:t>
            </w:r>
          </w:p>
        </w:tc>
        <w:tc>
          <w:tcPr>
            <w:tcW w:w="2080" w:type="dxa"/>
          </w:tcPr>
          <w:p w14:paraId="7D7FBCDA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color w:val="000000"/>
                <w:sz w:val="20"/>
                <w:szCs w:val="20"/>
              </w:rPr>
              <w:t>A scatterplot was created for one of the test and includes all of the data.</w:t>
            </w:r>
          </w:p>
          <w:p w14:paraId="287D0317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Arial" w:hAnsi="Calibri" w:cs="Arial"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color w:val="000000"/>
                <w:sz w:val="20"/>
                <w:szCs w:val="20"/>
              </w:rPr>
              <w:t xml:space="preserve">Or </w:t>
            </w:r>
          </w:p>
          <w:p w14:paraId="5EEC41A0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color w:val="000000"/>
                <w:sz w:val="20"/>
                <w:szCs w:val="20"/>
              </w:rPr>
              <w:t xml:space="preserve">Scatterplots were created for both tests, but do not include all of the data for that test. </w:t>
            </w:r>
          </w:p>
        </w:tc>
        <w:tc>
          <w:tcPr>
            <w:tcW w:w="1745" w:type="dxa"/>
          </w:tcPr>
          <w:p w14:paraId="289E80C7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color w:val="000000"/>
                <w:sz w:val="20"/>
                <w:szCs w:val="20"/>
              </w:rPr>
              <w:t xml:space="preserve">Scatterplots were created for both tests including all of the data. A description of how the variables are related is included, but not correct. </w:t>
            </w:r>
          </w:p>
        </w:tc>
        <w:tc>
          <w:tcPr>
            <w:tcW w:w="1828" w:type="dxa"/>
          </w:tcPr>
          <w:p w14:paraId="63BF0A1D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color w:val="000000"/>
                <w:sz w:val="20"/>
                <w:szCs w:val="20"/>
              </w:rPr>
              <w:t xml:space="preserve">Scatterplots were created for both tests, including all of the data as well as a description as to how the variables are related for one of the tests. </w:t>
            </w:r>
          </w:p>
        </w:tc>
        <w:tc>
          <w:tcPr>
            <w:tcW w:w="2447" w:type="dxa"/>
          </w:tcPr>
          <w:p w14:paraId="32F3E0BD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color w:val="000000"/>
                <w:sz w:val="20"/>
                <w:szCs w:val="20"/>
              </w:rPr>
              <w:t xml:space="preserve">Scatterplots were created for both tests, including all of the data as well as accurate description as to how the variables are related for both tests. </w:t>
            </w:r>
          </w:p>
        </w:tc>
      </w:tr>
      <w:tr w:rsidR="00F01ECA" w:rsidRPr="0094597C" w14:paraId="3794ADBE" w14:textId="77777777" w:rsidTr="00576136">
        <w:tc>
          <w:tcPr>
            <w:tcW w:w="1710" w:type="dxa"/>
          </w:tcPr>
          <w:p w14:paraId="42136C35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b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b/>
                <w:color w:val="000000"/>
                <w:sz w:val="20"/>
                <w:szCs w:val="20"/>
              </w:rPr>
              <w:t xml:space="preserve">Forces </w:t>
            </w:r>
          </w:p>
        </w:tc>
        <w:tc>
          <w:tcPr>
            <w:tcW w:w="2080" w:type="dxa"/>
          </w:tcPr>
          <w:p w14:paraId="7E2B12EE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color w:val="000000"/>
                <w:sz w:val="20"/>
                <w:szCs w:val="20"/>
              </w:rPr>
              <w:t xml:space="preserve">Some of the tension or normal force questions were answered, but not correctly. </w:t>
            </w:r>
          </w:p>
        </w:tc>
        <w:tc>
          <w:tcPr>
            <w:tcW w:w="1745" w:type="dxa"/>
          </w:tcPr>
          <w:p w14:paraId="558220F5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color w:val="000000"/>
                <w:sz w:val="20"/>
                <w:szCs w:val="20"/>
              </w:rPr>
              <w:t xml:space="preserve">All of the tension and normal force questions were answered in the lab notebook. </w:t>
            </w:r>
          </w:p>
        </w:tc>
        <w:tc>
          <w:tcPr>
            <w:tcW w:w="1828" w:type="dxa"/>
          </w:tcPr>
          <w:p w14:paraId="7C373170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color w:val="000000"/>
                <w:sz w:val="20"/>
                <w:szCs w:val="20"/>
              </w:rPr>
              <w:t xml:space="preserve">All of the tension and normal force questions were answered correctly and include explanations. </w:t>
            </w:r>
          </w:p>
        </w:tc>
        <w:tc>
          <w:tcPr>
            <w:tcW w:w="2447" w:type="dxa"/>
          </w:tcPr>
          <w:p w14:paraId="6C709F1B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color w:val="000000"/>
                <w:sz w:val="20"/>
                <w:szCs w:val="20"/>
              </w:rPr>
              <w:t xml:space="preserve">All of the tension and normal force questions were answered correctly and include explanations. Diagrams were also included and labeled correctly. </w:t>
            </w:r>
          </w:p>
        </w:tc>
      </w:tr>
      <w:tr w:rsidR="00F01ECA" w:rsidRPr="0094597C" w14:paraId="4285ADDE" w14:textId="77777777" w:rsidTr="0094597C">
        <w:trPr>
          <w:trHeight w:val="77"/>
        </w:trPr>
        <w:tc>
          <w:tcPr>
            <w:tcW w:w="1710" w:type="dxa"/>
          </w:tcPr>
          <w:p w14:paraId="5DDA3141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b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b/>
                <w:color w:val="000000"/>
                <w:sz w:val="20"/>
                <w:szCs w:val="20"/>
              </w:rPr>
              <w:t xml:space="preserve">Research </w:t>
            </w:r>
          </w:p>
        </w:tc>
        <w:tc>
          <w:tcPr>
            <w:tcW w:w="2080" w:type="dxa"/>
          </w:tcPr>
          <w:p w14:paraId="16A085A6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color w:val="000000"/>
                <w:sz w:val="20"/>
                <w:szCs w:val="20"/>
              </w:rPr>
              <w:t xml:space="preserve">Research was completed, but on less than half of the polygons. </w:t>
            </w:r>
          </w:p>
        </w:tc>
        <w:tc>
          <w:tcPr>
            <w:tcW w:w="1745" w:type="dxa"/>
          </w:tcPr>
          <w:p w14:paraId="2733EE86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color w:val="000000"/>
                <w:sz w:val="20"/>
                <w:szCs w:val="20"/>
              </w:rPr>
              <w:t xml:space="preserve">Research was completed for all of the polygons. </w:t>
            </w:r>
          </w:p>
        </w:tc>
        <w:tc>
          <w:tcPr>
            <w:tcW w:w="1828" w:type="dxa"/>
          </w:tcPr>
          <w:p w14:paraId="0E524D85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color w:val="000000"/>
                <w:sz w:val="20"/>
                <w:szCs w:val="20"/>
              </w:rPr>
              <w:t xml:space="preserve">Research was completed for all of the polygons and an accurate rationale is included for the one polygon that was chosen for the design. </w:t>
            </w:r>
          </w:p>
        </w:tc>
        <w:tc>
          <w:tcPr>
            <w:tcW w:w="2447" w:type="dxa"/>
          </w:tcPr>
          <w:p w14:paraId="06749BB2" w14:textId="77777777" w:rsidR="00F01ECA" w:rsidRPr="0094597C" w:rsidRDefault="00F01ECA" w:rsidP="00F01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Arial"/>
                <w:color w:val="000000"/>
                <w:sz w:val="20"/>
                <w:szCs w:val="20"/>
              </w:rPr>
            </w:pPr>
            <w:r w:rsidRPr="0094597C">
              <w:rPr>
                <w:rFonts w:ascii="Calibri" w:eastAsia="Arial" w:hAnsi="Calibri" w:cs="Arial"/>
                <w:color w:val="000000"/>
                <w:sz w:val="20"/>
                <w:szCs w:val="20"/>
              </w:rPr>
              <w:t xml:space="preserve">Research was completed for all of the polygons and an accurate rationale is included. Multiple polygons are included in the design. </w:t>
            </w:r>
          </w:p>
        </w:tc>
      </w:tr>
    </w:tbl>
    <w:p w14:paraId="1FC93476" w14:textId="77777777" w:rsidR="00F01ECA" w:rsidRPr="0094597C" w:rsidRDefault="00F01ECA">
      <w:pPr>
        <w:rPr>
          <w:rFonts w:ascii="Calibri" w:hAnsi="Calibri"/>
        </w:rPr>
      </w:pPr>
    </w:p>
    <w:sectPr w:rsidR="00F01ECA" w:rsidRPr="0094597C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91A2F7" w14:textId="77777777" w:rsidR="005F270A" w:rsidRDefault="005F270A" w:rsidP="00F01ECA">
      <w:pPr>
        <w:spacing w:after="0" w:line="240" w:lineRule="auto"/>
      </w:pPr>
      <w:r>
        <w:separator/>
      </w:r>
    </w:p>
  </w:endnote>
  <w:endnote w:type="continuationSeparator" w:id="0">
    <w:p w14:paraId="7450D599" w14:textId="77777777" w:rsidR="005F270A" w:rsidRDefault="005F270A" w:rsidP="00F01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79AF5" w14:textId="6799787B" w:rsidR="00F01ECA" w:rsidRPr="00F01ECA" w:rsidRDefault="0094597C" w:rsidP="00F01ECA">
    <w:pPr>
      <w:pStyle w:val="Header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b/>
        <w:bCs/>
        <w:sz w:val="20"/>
        <w:szCs w:val="20"/>
      </w:rPr>
      <w:t>Sled</w:t>
    </w:r>
    <w:r w:rsidR="00F01ECA">
      <w:rPr>
        <w:rFonts w:asciiTheme="majorHAnsi" w:hAnsiTheme="majorHAnsi"/>
        <w:b/>
        <w:bCs/>
        <w:sz w:val="20"/>
        <w:szCs w:val="20"/>
      </w:rPr>
      <w:t xml:space="preserve"> Hockey Design Challenge Activity</w:t>
    </w:r>
    <w:r w:rsidR="00F01ECA" w:rsidRPr="00505836">
      <w:rPr>
        <w:rFonts w:asciiTheme="majorHAnsi" w:hAnsiTheme="majorHAnsi"/>
        <w:b/>
        <w:bCs/>
        <w:sz w:val="20"/>
        <w:szCs w:val="20"/>
      </w:rPr>
      <w:t>—</w:t>
    </w:r>
    <w:r w:rsidR="00F01ECA">
      <w:rPr>
        <w:rFonts w:asciiTheme="majorHAnsi" w:hAnsiTheme="majorHAnsi"/>
        <w:b/>
        <w:sz w:val="20"/>
        <w:szCs w:val="20"/>
      </w:rPr>
      <w:t>Engineering Design Process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172AD" w14:textId="77777777" w:rsidR="005F270A" w:rsidRDefault="005F270A" w:rsidP="00F01ECA">
      <w:pPr>
        <w:spacing w:after="0" w:line="240" w:lineRule="auto"/>
      </w:pPr>
      <w:r>
        <w:separator/>
      </w:r>
    </w:p>
  </w:footnote>
  <w:footnote w:type="continuationSeparator" w:id="0">
    <w:p w14:paraId="44A09649" w14:textId="77777777" w:rsidR="005F270A" w:rsidRDefault="005F270A" w:rsidP="00F01E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ECA"/>
    <w:rsid w:val="005F270A"/>
    <w:rsid w:val="006E0904"/>
    <w:rsid w:val="0094597C"/>
    <w:rsid w:val="00CA0493"/>
    <w:rsid w:val="00F0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426AD"/>
  <w15:chartTrackingRefBased/>
  <w15:docId w15:val="{DAFE54F8-14D2-42C5-98BE-E3C0CA95C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E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ECA"/>
  </w:style>
  <w:style w:type="paragraph" w:styleId="Footer">
    <w:name w:val="footer"/>
    <w:basedOn w:val="Normal"/>
    <w:link w:val="FooterChar"/>
    <w:uiPriority w:val="99"/>
    <w:unhideWhenUsed/>
    <w:rsid w:val="00F01E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Anne Schill</dc:creator>
  <cp:keywords/>
  <dc:description/>
  <cp:lastModifiedBy>Zain Iqbal</cp:lastModifiedBy>
  <cp:revision>2</cp:revision>
  <dcterms:created xsi:type="dcterms:W3CDTF">2018-10-30T18:35:00Z</dcterms:created>
  <dcterms:modified xsi:type="dcterms:W3CDTF">2018-12-18T22:57:00Z</dcterms:modified>
</cp:coreProperties>
</file>